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9D1" w:rsidRPr="000537D9" w:rsidRDefault="002809D1" w:rsidP="002809D1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bookmarkStart w:id="0" w:name="_GoBack"/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 1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4</w:t>
      </w:r>
    </w:p>
    <w:bookmarkEnd w:id="0"/>
    <w:p w:rsidR="002809D1" w:rsidRPr="002809D1" w:rsidRDefault="002809D1" w:rsidP="002809D1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2809D1">
        <w:rPr>
          <w:rFonts w:ascii="Times New Roman" w:hAnsi="Times New Roman" w:cs="Times New Roman"/>
          <w:color w:val="0070C0"/>
          <w:sz w:val="28"/>
          <w:szCs w:val="28"/>
        </w:rPr>
        <w:t>БАЛАНСОВЫЙ МЕТОД. МЕТОД ГИДРОГЕОЛОГИЧЕСКИХ АНАЛОГОВ</w:t>
      </w:r>
      <w:r>
        <w:rPr>
          <w:rFonts w:ascii="Times New Roman" w:hAnsi="Times New Roman" w:cs="Times New Roman"/>
          <w:color w:val="0070C0"/>
          <w:sz w:val="28"/>
          <w:szCs w:val="28"/>
        </w:rPr>
        <w:t>.</w:t>
      </w:r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  <w:highlight w:val="yellow"/>
        </w:rPr>
        <w:t>Применение балансового метода</w:t>
      </w:r>
      <w:r w:rsidRPr="002809D1">
        <w:rPr>
          <w:rFonts w:ascii="Times New Roman" w:hAnsi="Times New Roman" w:cs="Times New Roman"/>
          <w:sz w:val="28"/>
          <w:szCs w:val="28"/>
        </w:rPr>
        <w:t xml:space="preserve"> заключается в оценке составляющих баланса подземных вод на площади оценки запасов. При этом определяются приходные и расходные статьи подземного потока или бассейна в естественных и нарушенных эксплуатацией условиях. </w:t>
      </w:r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</w:rPr>
        <w:t xml:space="preserve">На основании балансовых расчетов можно дать оценку обеспеченности ЭЗПВ, подсчитанных другими методами. Критерием обеспеченности является баланс проектного дебита водозабора и составляющих его формирование ЭЗПВ за счет естественных запасов и ресурсов, искусственных запасов и ресурсов, обусловленных эксплуатацией водохозяйственных систем и привлекаемых ресурсов </w:t>
      </w:r>
      <w:proofErr w:type="gramStart"/>
      <w:r w:rsidRPr="002809D1">
        <w:rPr>
          <w:rFonts w:ascii="Times New Roman" w:hAnsi="Times New Roman" w:cs="Times New Roman"/>
          <w:sz w:val="28"/>
          <w:szCs w:val="28"/>
        </w:rPr>
        <w:t>в  процессе</w:t>
      </w:r>
      <w:proofErr w:type="gramEnd"/>
      <w:r w:rsidRPr="002809D1">
        <w:rPr>
          <w:rFonts w:ascii="Times New Roman" w:hAnsi="Times New Roman" w:cs="Times New Roman"/>
          <w:sz w:val="28"/>
          <w:szCs w:val="28"/>
        </w:rPr>
        <w:t xml:space="preserve"> использования подземных вод.</w:t>
      </w:r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</w:rPr>
        <w:t xml:space="preserve"> Обеспеченными следует считать ЭЗПВ при соблюдении следующего равенства:</w:t>
      </w:r>
    </w:p>
    <w:p w:rsidR="002809D1" w:rsidRDefault="002809D1" w:rsidP="002809D1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9D1">
        <w:rPr>
          <w:rFonts w:ascii="Cambria Math" w:hAnsi="Cambria Math" w:cs="Cambria Math"/>
          <w:sz w:val="28"/>
          <w:szCs w:val="28"/>
        </w:rPr>
        <w:t>𝑄</w:t>
      </w:r>
      <w:r w:rsidRPr="002809D1">
        <w:rPr>
          <w:rFonts w:ascii="Times New Roman" w:hAnsi="Times New Roman" w:cs="Times New Roman"/>
          <w:sz w:val="28"/>
          <w:szCs w:val="28"/>
        </w:rPr>
        <w:t xml:space="preserve">э = </w:t>
      </w:r>
      <w:r w:rsidRPr="002809D1">
        <w:rPr>
          <w:rFonts w:ascii="Cambria Math" w:hAnsi="Cambria Math" w:cs="Cambria Math"/>
          <w:sz w:val="28"/>
          <w:szCs w:val="28"/>
        </w:rPr>
        <w:t>𝛼𝑄</w:t>
      </w:r>
      <w:r w:rsidRPr="002809D1">
        <w:rPr>
          <w:rFonts w:ascii="Times New Roman" w:hAnsi="Times New Roman" w:cs="Times New Roman"/>
          <w:sz w:val="28"/>
          <w:szCs w:val="28"/>
        </w:rPr>
        <w:t xml:space="preserve">е + </w:t>
      </w:r>
      <w:r w:rsidRPr="002809D1">
        <w:rPr>
          <w:rFonts w:ascii="Cambria Math" w:hAnsi="Cambria Math" w:cs="Cambria Math"/>
          <w:sz w:val="28"/>
          <w:szCs w:val="28"/>
        </w:rPr>
        <w:t>𝛼</w:t>
      </w: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 w:rsidRPr="002809D1">
        <w:rPr>
          <w:rFonts w:ascii="Cambria Math" w:hAnsi="Cambria Math" w:cs="Cambria Math"/>
          <w:sz w:val="28"/>
          <w:szCs w:val="28"/>
        </w:rPr>
        <w:t>𝑉</w:t>
      </w:r>
      <w:r w:rsidRPr="002809D1">
        <w:rPr>
          <w:rFonts w:ascii="Times New Roman" w:hAnsi="Times New Roman" w:cs="Times New Roman"/>
          <w:sz w:val="28"/>
          <w:szCs w:val="28"/>
        </w:rPr>
        <w:t xml:space="preserve">е </w:t>
      </w:r>
      <w:r w:rsidRPr="002809D1">
        <w:rPr>
          <w:rFonts w:ascii="Cambria Math" w:hAnsi="Cambria Math" w:cs="Cambria Math"/>
          <w:sz w:val="28"/>
          <w:szCs w:val="28"/>
        </w:rPr>
        <w:t>𝑡</w:t>
      </w:r>
      <w:r w:rsidRPr="002809D1">
        <w:rPr>
          <w:rFonts w:ascii="Times New Roman" w:hAnsi="Times New Roman" w:cs="Times New Roman"/>
          <w:sz w:val="28"/>
          <w:szCs w:val="28"/>
        </w:rPr>
        <w:t xml:space="preserve">э + </w:t>
      </w:r>
      <w:r w:rsidRPr="002809D1">
        <w:rPr>
          <w:rFonts w:ascii="Cambria Math" w:hAnsi="Cambria Math" w:cs="Cambria Math"/>
          <w:sz w:val="28"/>
          <w:szCs w:val="28"/>
        </w:rPr>
        <w:t>𝛼𝑄𝑖</w:t>
      </w:r>
      <w:r w:rsidRPr="002809D1">
        <w:rPr>
          <w:rFonts w:ascii="Times New Roman" w:hAnsi="Times New Roman" w:cs="Times New Roman"/>
          <w:sz w:val="28"/>
          <w:szCs w:val="28"/>
        </w:rPr>
        <w:t xml:space="preserve"> + </w:t>
      </w:r>
      <w:r w:rsidRPr="002809D1">
        <w:rPr>
          <w:rFonts w:ascii="Cambria Math" w:hAnsi="Cambria Math" w:cs="Cambria Math"/>
          <w:sz w:val="28"/>
          <w:szCs w:val="28"/>
        </w:rPr>
        <w:t>𝛼</w:t>
      </w: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 w:rsidRPr="002809D1">
        <w:rPr>
          <w:rFonts w:ascii="Cambria Math" w:hAnsi="Cambria Math" w:cs="Cambria Math"/>
          <w:sz w:val="28"/>
          <w:szCs w:val="28"/>
        </w:rPr>
        <w:t>𝑉𝑖</w:t>
      </w: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 w:rsidRPr="002809D1">
        <w:rPr>
          <w:rFonts w:ascii="Cambria Math" w:hAnsi="Cambria Math" w:cs="Cambria Math"/>
          <w:sz w:val="28"/>
          <w:szCs w:val="28"/>
        </w:rPr>
        <w:t>𝑡𝑖</w:t>
      </w:r>
      <w:r w:rsidRPr="002809D1">
        <w:rPr>
          <w:rFonts w:ascii="Times New Roman" w:hAnsi="Times New Roman" w:cs="Times New Roman"/>
          <w:sz w:val="28"/>
          <w:szCs w:val="28"/>
        </w:rPr>
        <w:t xml:space="preserve"> + </w:t>
      </w:r>
      <w:r w:rsidRPr="002809D1">
        <w:rPr>
          <w:rFonts w:ascii="Cambria Math" w:hAnsi="Cambria Math" w:cs="Cambria Math"/>
          <w:sz w:val="28"/>
          <w:szCs w:val="28"/>
        </w:rPr>
        <w:t>𝑄</w:t>
      </w:r>
      <w:proofErr w:type="spellStart"/>
      <w:r w:rsidRPr="002809D1">
        <w:rPr>
          <w:rFonts w:ascii="Times New Roman" w:hAnsi="Times New Roman" w:cs="Times New Roman"/>
          <w:sz w:val="28"/>
          <w:szCs w:val="28"/>
        </w:rPr>
        <w:t>пр</w:t>
      </w:r>
      <w:proofErr w:type="spellEnd"/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 w:rsidRPr="002809D1">
        <w:rPr>
          <w:rFonts w:ascii="Times New Roman" w:hAnsi="Times New Roman" w:cs="Times New Roman"/>
          <w:sz w:val="28"/>
          <w:szCs w:val="28"/>
        </w:rPr>
        <w:t xml:space="preserve"> где </w:t>
      </w:r>
      <w:r w:rsidRPr="002809D1">
        <w:rPr>
          <w:rFonts w:ascii="Cambria Math" w:hAnsi="Cambria Math" w:cs="Cambria Math"/>
          <w:sz w:val="28"/>
          <w:szCs w:val="28"/>
        </w:rPr>
        <w:t>𝛼</w:t>
      </w:r>
      <w:r w:rsidRPr="002809D1">
        <w:rPr>
          <w:rFonts w:ascii="Times New Roman" w:hAnsi="Times New Roman" w:cs="Times New Roman"/>
          <w:sz w:val="28"/>
          <w:szCs w:val="28"/>
        </w:rPr>
        <w:t xml:space="preserve"> – доля использования естественных и искусственных запасов и ресурсов, обычно принимается за 0.5. </w:t>
      </w:r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</w:rPr>
        <w:t xml:space="preserve">Когда ЭЗПВ формируются с участием </w:t>
      </w:r>
      <w:r w:rsidRPr="002809D1">
        <w:rPr>
          <w:rFonts w:ascii="Cambria Math" w:hAnsi="Cambria Math" w:cs="Cambria Math"/>
          <w:sz w:val="28"/>
          <w:szCs w:val="28"/>
        </w:rPr>
        <w:t>𝑄</w:t>
      </w:r>
      <w:r w:rsidRPr="002809D1">
        <w:rPr>
          <w:rFonts w:ascii="Times New Roman" w:hAnsi="Times New Roman" w:cs="Times New Roman"/>
          <w:sz w:val="28"/>
          <w:szCs w:val="28"/>
        </w:rPr>
        <w:t xml:space="preserve">е, при оценке их обеспеченности могут приниматься среднегодовые, среднемесячные или </w:t>
      </w:r>
      <w:proofErr w:type="spellStart"/>
      <w:r w:rsidRPr="002809D1">
        <w:rPr>
          <w:rFonts w:ascii="Times New Roman" w:hAnsi="Times New Roman" w:cs="Times New Roman"/>
          <w:sz w:val="28"/>
          <w:szCs w:val="28"/>
        </w:rPr>
        <w:t>среднемеженные</w:t>
      </w:r>
      <w:proofErr w:type="spellEnd"/>
      <w:r w:rsidRPr="002809D1">
        <w:rPr>
          <w:rFonts w:ascii="Times New Roman" w:hAnsi="Times New Roman" w:cs="Times New Roman"/>
          <w:sz w:val="28"/>
          <w:szCs w:val="28"/>
        </w:rPr>
        <w:t xml:space="preserve"> значения.</w:t>
      </w:r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</w:rPr>
        <w:t xml:space="preserve"> Использование тех или иных характеристик определяется возможностью регулировать обеспечение </w:t>
      </w:r>
      <w:proofErr w:type="spellStart"/>
      <w:r w:rsidRPr="002809D1">
        <w:rPr>
          <w:rFonts w:ascii="Times New Roman" w:hAnsi="Times New Roman" w:cs="Times New Roman"/>
          <w:sz w:val="28"/>
          <w:szCs w:val="28"/>
        </w:rPr>
        <w:t>водоотбора</w:t>
      </w:r>
      <w:proofErr w:type="spellEnd"/>
      <w:r w:rsidRPr="002809D1">
        <w:rPr>
          <w:rFonts w:ascii="Times New Roman" w:hAnsi="Times New Roman" w:cs="Times New Roman"/>
          <w:sz w:val="28"/>
          <w:szCs w:val="28"/>
        </w:rPr>
        <w:t xml:space="preserve"> другими источниками формирования ЭЗПВ во внутригодовом разрезе (прежде всего емкостными запасами, а также из поверхностных источников).</w:t>
      </w:r>
    </w:p>
    <w:p w:rsid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</w:rPr>
        <w:t xml:space="preserve"> Применяя балансовый метод, можно оценить только среднюю величину снижения уровня в пределах балансового участка, естественно, что эксплуатационные понижения уровня в скважине рассчитывать нельзя.</w:t>
      </w:r>
    </w:p>
    <w:p w:rsidR="00E11F98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  <w:highlight w:val="yellow"/>
        </w:rPr>
        <w:t xml:space="preserve">Метод гидрогеологических </w:t>
      </w:r>
      <w:proofErr w:type="gramStart"/>
      <w:r w:rsidRPr="002809D1">
        <w:rPr>
          <w:rFonts w:ascii="Times New Roman" w:hAnsi="Times New Roman" w:cs="Times New Roman"/>
          <w:sz w:val="28"/>
          <w:szCs w:val="28"/>
          <w:highlight w:val="yellow"/>
        </w:rPr>
        <w:t>аналогов</w:t>
      </w:r>
      <w:r w:rsidRPr="002809D1">
        <w:rPr>
          <w:rFonts w:ascii="Times New Roman" w:hAnsi="Times New Roman" w:cs="Times New Roman"/>
          <w:sz w:val="28"/>
          <w:szCs w:val="28"/>
        </w:rPr>
        <w:t xml:space="preserve">  заключается</w:t>
      </w:r>
      <w:proofErr w:type="gramEnd"/>
      <w:r w:rsidRPr="002809D1">
        <w:rPr>
          <w:rFonts w:ascii="Times New Roman" w:hAnsi="Times New Roman" w:cs="Times New Roman"/>
          <w:sz w:val="28"/>
          <w:szCs w:val="28"/>
        </w:rPr>
        <w:t xml:space="preserve"> в экстраполяции данных с участка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809D1">
        <w:rPr>
          <w:rFonts w:ascii="Times New Roman" w:hAnsi="Times New Roman" w:cs="Times New Roman"/>
          <w:sz w:val="28"/>
          <w:szCs w:val="28"/>
        </w:rPr>
        <w:t xml:space="preserve">аналога на оцениваемый участок. При этом может быть принят метод частичной или полной аналогии. Для подсчета ЭЗПВ по аналогии обычно используется величина площадного или линейного модуля ЭЗПВ. Площадной модуль </w:t>
      </w:r>
      <w:proofErr w:type="spellStart"/>
      <w:proofErr w:type="gramStart"/>
      <w:r w:rsidRPr="002809D1">
        <w:rPr>
          <w:rFonts w:ascii="Times New Roman" w:hAnsi="Times New Roman" w:cs="Times New Roman"/>
          <w:sz w:val="28"/>
          <w:szCs w:val="28"/>
        </w:rPr>
        <w:t>Мэ</w:t>
      </w:r>
      <w:proofErr w:type="spellEnd"/>
      <w:r w:rsidRPr="002809D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809D1">
        <w:rPr>
          <w:rFonts w:ascii="Times New Roman" w:hAnsi="Times New Roman" w:cs="Times New Roman"/>
          <w:sz w:val="28"/>
          <w:szCs w:val="28"/>
        </w:rPr>
        <w:t xml:space="preserve"> представляет собой </w:t>
      </w:r>
      <w:proofErr w:type="spellStart"/>
      <w:r w:rsidRPr="002809D1">
        <w:rPr>
          <w:rFonts w:ascii="Times New Roman" w:hAnsi="Times New Roman" w:cs="Times New Roman"/>
          <w:sz w:val="28"/>
          <w:szCs w:val="28"/>
        </w:rPr>
        <w:t>водоотбор</w:t>
      </w:r>
      <w:proofErr w:type="spellEnd"/>
      <w:r w:rsidRPr="002809D1">
        <w:rPr>
          <w:rFonts w:ascii="Times New Roman" w:hAnsi="Times New Roman" w:cs="Times New Roman"/>
          <w:sz w:val="28"/>
          <w:szCs w:val="28"/>
        </w:rPr>
        <w:t xml:space="preserve"> подземных вод в л/с, который можно получить с 1 км</w:t>
      </w:r>
      <w:r w:rsidRPr="002809D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2809D1">
        <w:rPr>
          <w:rFonts w:ascii="Times New Roman" w:hAnsi="Times New Roman" w:cs="Times New Roman"/>
          <w:sz w:val="28"/>
          <w:szCs w:val="28"/>
        </w:rPr>
        <w:t xml:space="preserve"> площади распространения воронки депрессии в водоносном горизонте при заранее обусловленном понижении уровня воды и расчетном сроке эксплуатации.</w:t>
      </w:r>
    </w:p>
    <w:p w:rsidR="00E11F98" w:rsidRDefault="00E11F98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2809D1" w:rsidRPr="002809D1">
        <w:rPr>
          <w:rFonts w:ascii="Times New Roman" w:hAnsi="Times New Roman" w:cs="Times New Roman"/>
          <w:sz w:val="28"/>
          <w:szCs w:val="28"/>
        </w:rPr>
        <w:t xml:space="preserve"> Величина площадного модуля на участке-аналоге определяется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11F98" w:rsidRDefault="002809D1" w:rsidP="00E11F9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809D1">
        <w:rPr>
          <w:rFonts w:ascii="Times New Roman" w:hAnsi="Times New Roman" w:cs="Times New Roman"/>
          <w:sz w:val="28"/>
          <w:szCs w:val="28"/>
        </w:rPr>
        <w:t>Мэ.а</w:t>
      </w:r>
      <w:proofErr w:type="spellEnd"/>
      <w:proofErr w:type="gramEnd"/>
      <w:r w:rsidRPr="002809D1">
        <w:rPr>
          <w:rFonts w:ascii="Times New Roman" w:hAnsi="Times New Roman" w:cs="Times New Roman"/>
          <w:sz w:val="28"/>
          <w:szCs w:val="28"/>
        </w:rPr>
        <w:t xml:space="preserve">  = </w:t>
      </w:r>
      <w:r w:rsidRPr="002809D1">
        <w:rPr>
          <w:rFonts w:ascii="Cambria Math" w:hAnsi="Cambria Math" w:cs="Cambria Math"/>
          <w:sz w:val="28"/>
          <w:szCs w:val="28"/>
        </w:rPr>
        <w:t>𝑄</w:t>
      </w:r>
      <w:r w:rsidRPr="002809D1">
        <w:rPr>
          <w:rFonts w:ascii="Times New Roman" w:hAnsi="Times New Roman" w:cs="Times New Roman"/>
          <w:sz w:val="28"/>
          <w:szCs w:val="28"/>
        </w:rPr>
        <w:t>э</w:t>
      </w:r>
      <w:r w:rsidR="00E11F98">
        <w:rPr>
          <w:rFonts w:ascii="Times New Roman" w:hAnsi="Times New Roman" w:cs="Times New Roman"/>
          <w:sz w:val="28"/>
          <w:szCs w:val="28"/>
        </w:rPr>
        <w:t xml:space="preserve"> /</w:t>
      </w: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 w:rsidRPr="002809D1">
        <w:rPr>
          <w:rFonts w:ascii="Cambria Math" w:hAnsi="Cambria Math" w:cs="Cambria Math"/>
          <w:sz w:val="28"/>
          <w:szCs w:val="28"/>
        </w:rPr>
        <w:t>𝐹</w:t>
      </w:r>
    </w:p>
    <w:p w:rsidR="00E11F98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 w:rsidRPr="002809D1">
        <w:rPr>
          <w:rFonts w:ascii="Times New Roman" w:hAnsi="Times New Roman" w:cs="Times New Roman"/>
          <w:sz w:val="28"/>
          <w:szCs w:val="28"/>
        </w:rPr>
        <w:t xml:space="preserve"> где </w:t>
      </w:r>
      <w:r w:rsidRPr="002809D1">
        <w:rPr>
          <w:rFonts w:ascii="Cambria Math" w:hAnsi="Cambria Math" w:cs="Cambria Math"/>
          <w:sz w:val="28"/>
          <w:szCs w:val="28"/>
        </w:rPr>
        <w:t>𝑄</w:t>
      </w:r>
      <w:r w:rsidRPr="002809D1">
        <w:rPr>
          <w:rFonts w:ascii="Times New Roman" w:hAnsi="Times New Roman" w:cs="Times New Roman"/>
          <w:sz w:val="28"/>
          <w:szCs w:val="28"/>
        </w:rPr>
        <w:t>э – ЭЗПВ (л/c) на площади распространения воронки депрессии;</w:t>
      </w:r>
    </w:p>
    <w:p w:rsidR="00E11F98" w:rsidRDefault="00E11F98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809D1" w:rsidRPr="002809D1">
        <w:rPr>
          <w:rFonts w:ascii="Times New Roman" w:hAnsi="Times New Roman" w:cs="Times New Roman"/>
          <w:sz w:val="28"/>
          <w:szCs w:val="28"/>
        </w:rPr>
        <w:t xml:space="preserve"> F – площадь воронки депрессии, км</w:t>
      </w:r>
      <w:r w:rsidR="002809D1" w:rsidRPr="00E11F9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809D1" w:rsidRPr="002809D1">
        <w:rPr>
          <w:rFonts w:ascii="Times New Roman" w:hAnsi="Times New Roman" w:cs="Times New Roman"/>
          <w:sz w:val="28"/>
          <w:szCs w:val="28"/>
        </w:rPr>
        <w:t>.</w:t>
      </w:r>
    </w:p>
    <w:p w:rsidR="00E11F98" w:rsidRDefault="00E11F98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809D1" w:rsidRPr="002809D1">
        <w:rPr>
          <w:rFonts w:ascii="Times New Roman" w:hAnsi="Times New Roman" w:cs="Times New Roman"/>
          <w:sz w:val="28"/>
          <w:szCs w:val="28"/>
        </w:rPr>
        <w:t xml:space="preserve"> Линейный модуль ЭЗПВ выражает расход водозабора </w:t>
      </w:r>
      <w:r w:rsidR="002809D1" w:rsidRPr="002809D1">
        <w:rPr>
          <w:rFonts w:ascii="Cambria Math" w:hAnsi="Cambria Math" w:cs="Cambria Math"/>
          <w:sz w:val="28"/>
          <w:szCs w:val="28"/>
        </w:rPr>
        <w:t>𝑄</w:t>
      </w:r>
      <w:r w:rsidR="002809D1" w:rsidRPr="002809D1">
        <w:rPr>
          <w:rFonts w:ascii="Times New Roman" w:hAnsi="Times New Roman" w:cs="Times New Roman"/>
          <w:sz w:val="28"/>
          <w:szCs w:val="28"/>
        </w:rPr>
        <w:t>л/с, приходящийся на 1 км его длины. Для участка-аналога его величина рассчитывается по данным разведочных работ или эксплуатации водозабора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11F98" w:rsidRDefault="002809D1" w:rsidP="00E11F98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9D1">
        <w:rPr>
          <w:rFonts w:ascii="Cambria Math" w:hAnsi="Cambria Math" w:cs="Cambria Math"/>
          <w:sz w:val="28"/>
          <w:szCs w:val="28"/>
        </w:rPr>
        <w:t>𝑀</w:t>
      </w:r>
      <w:proofErr w:type="spellStart"/>
      <w:proofErr w:type="gramStart"/>
      <w:r w:rsidRPr="002809D1">
        <w:rPr>
          <w:rFonts w:ascii="Times New Roman" w:hAnsi="Times New Roman" w:cs="Times New Roman"/>
          <w:sz w:val="28"/>
          <w:szCs w:val="28"/>
        </w:rPr>
        <w:t>э.а</w:t>
      </w:r>
      <w:proofErr w:type="spellEnd"/>
      <w:proofErr w:type="gramEnd"/>
      <w:r w:rsidRPr="002809D1">
        <w:rPr>
          <w:rFonts w:ascii="Times New Roman" w:hAnsi="Times New Roman" w:cs="Times New Roman"/>
          <w:sz w:val="28"/>
          <w:szCs w:val="28"/>
        </w:rPr>
        <w:t xml:space="preserve">  = </w:t>
      </w:r>
      <w:r w:rsidRPr="002809D1">
        <w:rPr>
          <w:rFonts w:ascii="Cambria Math" w:hAnsi="Cambria Math" w:cs="Cambria Math"/>
          <w:sz w:val="28"/>
          <w:szCs w:val="28"/>
        </w:rPr>
        <w:t>𝑄</w:t>
      </w:r>
      <w:r w:rsidR="00E11F98">
        <w:rPr>
          <w:rFonts w:ascii="Cambria Math" w:hAnsi="Cambria Math" w:cs="Cambria Math"/>
          <w:sz w:val="28"/>
          <w:szCs w:val="28"/>
        </w:rPr>
        <w:t>/</w:t>
      </w: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 w:rsidRPr="002809D1">
        <w:rPr>
          <w:rFonts w:ascii="Cambria Math" w:hAnsi="Cambria Math" w:cs="Cambria Math"/>
          <w:sz w:val="28"/>
          <w:szCs w:val="28"/>
        </w:rPr>
        <w:t>𝐿</w:t>
      </w: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F98" w:rsidRDefault="00E11F98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809D1" w:rsidRPr="002809D1">
        <w:rPr>
          <w:rFonts w:ascii="Times New Roman" w:hAnsi="Times New Roman" w:cs="Times New Roman"/>
          <w:sz w:val="28"/>
          <w:szCs w:val="28"/>
        </w:rPr>
        <w:t xml:space="preserve"> Для оценки ЭЗПВ методом аналогии обязательно должна быть доказана идентичность (тождественность) гидрогеологических условий оцениваемого участка с эксплуатируемым или детально разведанным. Важно отметить, что сходство двух объектов обосновывается не по абсолютным значениям расчетных параметров, а по закономерностям их изменения по площади и в разрезе, а также граничным условиям и источникам формирования. </w:t>
      </w:r>
    </w:p>
    <w:p w:rsidR="00E11F98" w:rsidRDefault="00E11F98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809D1" w:rsidRPr="002809D1">
        <w:rPr>
          <w:rFonts w:ascii="Times New Roman" w:hAnsi="Times New Roman" w:cs="Times New Roman"/>
          <w:sz w:val="28"/>
          <w:szCs w:val="28"/>
        </w:rPr>
        <w:t>При оценке ЭЗПВ количественные критерии вводятся в расчет определением соотношения тех или иных гидрогеологических показателей и соответствующей корректировкой величины площадного или линейного модуля для оцениваемого участка по сравнению с участком-аналогом.</w:t>
      </w:r>
    </w:p>
    <w:p w:rsidR="00F07B99" w:rsidRPr="002809D1" w:rsidRDefault="002809D1" w:rsidP="002809D1">
      <w:pPr>
        <w:jc w:val="both"/>
        <w:rPr>
          <w:rFonts w:ascii="Times New Roman" w:hAnsi="Times New Roman" w:cs="Times New Roman"/>
          <w:sz w:val="28"/>
          <w:szCs w:val="28"/>
        </w:rPr>
      </w:pPr>
      <w:r w:rsidRPr="002809D1">
        <w:rPr>
          <w:rFonts w:ascii="Times New Roman" w:hAnsi="Times New Roman" w:cs="Times New Roman"/>
          <w:sz w:val="28"/>
          <w:szCs w:val="28"/>
        </w:rPr>
        <w:t xml:space="preserve"> </w:t>
      </w:r>
      <w:r w:rsidR="00E11F98">
        <w:rPr>
          <w:rFonts w:ascii="Times New Roman" w:hAnsi="Times New Roman" w:cs="Times New Roman"/>
          <w:sz w:val="28"/>
          <w:szCs w:val="28"/>
        </w:rPr>
        <w:tab/>
      </w:r>
      <w:r w:rsidRPr="002809D1">
        <w:rPr>
          <w:rFonts w:ascii="Times New Roman" w:hAnsi="Times New Roman" w:cs="Times New Roman"/>
          <w:sz w:val="28"/>
          <w:szCs w:val="28"/>
        </w:rPr>
        <w:t xml:space="preserve">В частности, коррективы могут вноситься по соотношению величины </w:t>
      </w:r>
      <w:proofErr w:type="spellStart"/>
      <w:r w:rsidRPr="002809D1">
        <w:rPr>
          <w:rFonts w:ascii="Times New Roman" w:hAnsi="Times New Roman" w:cs="Times New Roman"/>
          <w:sz w:val="28"/>
          <w:szCs w:val="28"/>
        </w:rPr>
        <w:t>km</w:t>
      </w:r>
      <w:proofErr w:type="spellEnd"/>
      <w:r w:rsidRPr="002809D1">
        <w:rPr>
          <w:rFonts w:ascii="Times New Roman" w:hAnsi="Times New Roman" w:cs="Times New Roman"/>
          <w:sz w:val="28"/>
          <w:szCs w:val="28"/>
        </w:rPr>
        <w:t xml:space="preserve"> и эксплуатационного понижения уровня. Прогноз эксплуатационных понижений на новом участке может быть выполнен по зависимостям соответственно для напорных и безнапорных подземных вод</w:t>
      </w:r>
      <w:r w:rsidR="00E11F98">
        <w:rPr>
          <w:rFonts w:ascii="Times New Roman" w:hAnsi="Times New Roman" w:cs="Times New Roman"/>
          <w:sz w:val="28"/>
          <w:szCs w:val="28"/>
        </w:rPr>
        <w:t>.</w:t>
      </w:r>
    </w:p>
    <w:sectPr w:rsidR="00F07B99" w:rsidRPr="00280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14E"/>
    <w:rsid w:val="000A14EF"/>
    <w:rsid w:val="0019714E"/>
    <w:rsid w:val="002809D1"/>
    <w:rsid w:val="00C32848"/>
    <w:rsid w:val="00C62E43"/>
    <w:rsid w:val="00E1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EA3E3"/>
  <w15:chartTrackingRefBased/>
  <w15:docId w15:val="{459516C1-CB4B-43BB-903C-292AF5E5E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2022-09-27T08:45:00Z</dcterms:created>
  <dcterms:modified xsi:type="dcterms:W3CDTF">2022-09-27T08:55:00Z</dcterms:modified>
</cp:coreProperties>
</file>